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4578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5782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1160" w:type="dxa"/>
            <w:vAlign w:val="bottom"/>
            <w:gridSpan w:val="2"/>
            <w:vMerge w:val="restart"/>
          </w:tcPr>
          <w:p>
            <w:pPr>
              <w:spacing w:after="0"/>
              <w:rPr>
                <w:rFonts w:ascii="Arial" w:cs="Arial" w:eastAsia="Arial" w:hAnsi="Arial"/>
                <w:sz w:val="21"/>
                <w:szCs w:val="21"/>
                <w:color w:val="0000EE"/>
                <w:w w:val="99"/>
              </w:rPr>
            </w:pPr>
            <w:hyperlink r:id="rId12">
              <w:r>
                <w:rPr>
                  <w:rFonts w:ascii="Arial" w:cs="Arial" w:eastAsia="Arial" w:hAnsi="Arial"/>
                  <w:sz w:val="21"/>
                  <w:szCs w:val="21"/>
                  <w:color w:val="0000EE"/>
                  <w:w w:val="99"/>
                </w:rPr>
                <w:t>Kain Gary D</w:t>
              </w:r>
            </w:hyperlink>
          </w:p>
        </w:tc>
        <w:tc>
          <w:tcPr>
            <w:tcW w:w="11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1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120" w:type="dxa"/>
            <w:vAlign w:val="bottom"/>
            <w:tcBorders>
              <w:bottom w:val="single" w:sz="8" w:color="2C2C2C"/>
            </w:tcBorders>
          </w:tcPr>
          <w:p>
            <w:pPr>
              <w:spacing w:after="0"/>
              <w:rPr>
                <w:sz w:val="6"/>
                <w:szCs w:val="6"/>
                <w:color w:val="auto"/>
              </w:rPr>
            </w:pPr>
          </w:p>
        </w:tc>
        <w:tc>
          <w:tcPr>
            <w:tcW w:w="16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1160" w:type="dxa"/>
            <w:vAlign w:val="bottom"/>
            <w:gridSpan w:val="2"/>
          </w:tcPr>
          <w:p>
            <w:pPr>
              <w:spacing w:after="0"/>
              <w:rPr>
                <w:sz w:val="20"/>
                <w:szCs w:val="20"/>
                <w:color w:val="auto"/>
              </w:rPr>
            </w:pPr>
            <w:r>
              <w:rPr>
                <w:rFonts w:ascii="Arial" w:cs="Arial" w:eastAsia="Arial" w:hAnsi="Arial"/>
                <w:sz w:val="13"/>
                <w:szCs w:val="13"/>
                <w:color w:val="auto"/>
              </w:rPr>
              <w:t>(Last)</w:t>
            </w:r>
          </w:p>
        </w:tc>
        <w:tc>
          <w:tcPr>
            <w:tcW w:w="1140" w:type="dxa"/>
            <w:vAlign w:val="bottom"/>
          </w:tcPr>
          <w:p>
            <w:pPr>
              <w:ind w:left="6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Arial" w:cs="Arial" w:eastAsia="Arial" w:hAnsi="Arial"/>
                <w:sz w:val="17"/>
                <w:szCs w:val="17"/>
                <w:color w:val="0000FF"/>
              </w:rPr>
              <w:t>01/20/2022</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2300" w:type="dxa"/>
            <w:vAlign w:val="bottom"/>
            <w:gridSpan w:val="3"/>
            <w:vMerge w:val="continue"/>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120" w:type="dxa"/>
            <w:vAlign w:val="bottom"/>
          </w:tcPr>
          <w:p>
            <w:pPr>
              <w:spacing w:after="0"/>
              <w:rPr>
                <w:sz w:val="6"/>
                <w:szCs w:val="6"/>
                <w:color w:val="auto"/>
              </w:rPr>
            </w:pPr>
          </w:p>
        </w:tc>
        <w:tc>
          <w:tcPr>
            <w:tcW w:w="16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0"/>
          <w:szCs w:val="20"/>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685"/>
        <w:spacing w:after="0"/>
        <w:rPr>
          <w:sz w:val="20"/>
          <w:szCs w:val="20"/>
          <w:color w:val="auto"/>
        </w:rPr>
      </w:pPr>
      <w:r>
        <w:rPr>
          <w:rFonts w:ascii="Arial" w:cs="Arial" w:eastAsia="Arial" w:hAnsi="Arial"/>
          <w:sz w:val="17"/>
          <w:szCs w:val="17"/>
          <w:color w:val="0000FF"/>
        </w:rPr>
        <w:t>Director, Executive Chair</w:t>
      </w:r>
    </w:p>
    <w:p>
      <w:pPr>
        <w:spacing w:after="0" w:line="42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216"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BETHESDA</w:t>
            </w:r>
          </w:p>
        </w:tc>
        <w:tc>
          <w:tcPr>
            <w:tcW w:w="980" w:type="dxa"/>
            <w:vAlign w:val="bottom"/>
          </w:tcPr>
          <w:p>
            <w:pPr>
              <w:ind w:left="160"/>
              <w:spacing w:after="0"/>
              <w:rPr>
                <w:sz w:val="20"/>
                <w:szCs w:val="20"/>
                <w:color w:val="auto"/>
              </w:rPr>
            </w:pPr>
            <w:r>
              <w:rPr>
                <w:rFonts w:ascii="Arial" w:cs="Arial" w:eastAsia="Arial" w:hAnsi="Arial"/>
                <w:sz w:val="17"/>
                <w:szCs w:val="17"/>
                <w:color w:val="0000FF"/>
              </w:rPr>
              <w:t>MD</w:t>
            </w:r>
          </w:p>
        </w:tc>
        <w:tc>
          <w:tcPr>
            <w:tcW w:w="1600" w:type="dxa"/>
            <w:vAlign w:val="bottom"/>
          </w:tcPr>
          <w:p>
            <w:pPr>
              <w:ind w:left="400"/>
              <w:spacing w:after="0"/>
              <w:rPr>
                <w:sz w:val="20"/>
                <w:szCs w:val="20"/>
                <w:color w:val="auto"/>
              </w:rPr>
            </w:pPr>
            <w:r>
              <w:rPr>
                <w:rFonts w:ascii="Arial" w:cs="Arial" w:eastAsia="Arial" w:hAnsi="Arial"/>
                <w:sz w:val="17"/>
                <w:szCs w:val="17"/>
                <w:color w:val="0000FF"/>
              </w:rPr>
              <w:t>20814</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980" w:type="dxa"/>
            <w:vAlign w:val="bottom"/>
          </w:tcPr>
          <w:p>
            <w:pPr>
              <w:ind w:left="1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3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8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w w:val="99"/>
              </w:rPr>
              <w:t>Disposed Of (D) (Instr. 3, 4 and</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680" w:type="dxa"/>
            <w:vAlign w:val="bottom"/>
          </w:tcPr>
          <w:p>
            <w:pPr>
              <w:spacing w:after="0"/>
              <w:rPr>
                <w:sz w:val="11"/>
                <w:szCs w:val="11"/>
                <w:color w:val="auto"/>
              </w:rPr>
            </w:pP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 Owned</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Following Reported</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3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3"/>
              </w:rPr>
              <w:t>(A) or</w:t>
            </w:r>
          </w:p>
        </w:tc>
        <w:tc>
          <w:tcPr>
            <w:tcW w:w="620" w:type="dxa"/>
            <w:vAlign w:val="bottom"/>
            <w:gridSpan w:val="2"/>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680" w:type="dxa"/>
            <w:vAlign w:val="bottom"/>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80" w:type="dxa"/>
            <w:vAlign w:val="bottom"/>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80"/>
              <w:spacing w:after="0"/>
              <w:rPr>
                <w:sz w:val="20"/>
                <w:szCs w:val="20"/>
                <w:color w:val="auto"/>
              </w:rPr>
            </w:pPr>
            <w:r>
              <w:rPr>
                <w:rFonts w:ascii="Arial" w:cs="Arial" w:eastAsia="Arial" w:hAnsi="Arial"/>
                <w:sz w:val="17"/>
                <w:szCs w:val="17"/>
                <w:color w:val="0000FF"/>
              </w:rPr>
              <w:t>01/20/2022</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584,806</w:t>
            </w:r>
          </w:p>
        </w:tc>
        <w:tc>
          <w:tcPr>
            <w:tcW w:w="44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A</w:t>
            </w:r>
          </w:p>
        </w:tc>
        <w:tc>
          <w:tcPr>
            <w:tcW w:w="540" w:type="dxa"/>
            <w:vAlign w:val="bottom"/>
            <w:tcBorders>
              <w:bottom w:val="single" w:sz="8" w:color="2C2C2C"/>
            </w:tcBorders>
          </w:tcPr>
          <w:p>
            <w:pPr>
              <w:jc w:val="right"/>
              <w:ind w:right="21"/>
              <w:spacing w:after="0"/>
              <w:rPr>
                <w:sz w:val="20"/>
                <w:szCs w:val="20"/>
                <w:color w:val="auto"/>
              </w:rPr>
            </w:pPr>
            <w:r>
              <w:rPr>
                <w:rFonts w:ascii="Arial" w:cs="Arial" w:eastAsia="Arial" w:hAnsi="Arial"/>
                <w:sz w:val="11"/>
                <w:szCs w:val="11"/>
                <w:color w:val="008000"/>
              </w:rPr>
              <w:t>(1)</w:t>
            </w:r>
          </w:p>
        </w:tc>
        <w:tc>
          <w:tcPr>
            <w:tcW w:w="80" w:type="dxa"/>
            <w:vAlign w:val="bottom"/>
            <w:tcBorders>
              <w:bottom w:val="single" w:sz="8" w:color="2C2C2C"/>
            </w:tcBorders>
          </w:tcPr>
          <w:p>
            <w:pPr>
              <w:spacing w:after="0"/>
              <w:rPr>
                <w:sz w:val="24"/>
                <w:szCs w:val="24"/>
                <w:color w:val="auto"/>
              </w:rPr>
            </w:pPr>
          </w:p>
        </w:tc>
        <w:tc>
          <w:tcPr>
            <w:tcW w:w="14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9"/>
              </w:rPr>
              <w:t>2,449,732.101</w:t>
            </w:r>
            <w:r>
              <w:rPr>
                <w:rFonts w:ascii="Arial" w:cs="Arial" w:eastAsia="Arial" w:hAnsi="Arial"/>
                <w:sz w:val="22"/>
                <w:szCs w:val="22"/>
                <w:color w:val="008000"/>
                <w:w w:val="89"/>
                <w:vertAlign w:val="superscript"/>
              </w:rPr>
              <w:t>(2)</w:t>
            </w:r>
          </w:p>
        </w:tc>
        <w:tc>
          <w:tcPr>
            <w:tcW w:w="920" w:type="dxa"/>
            <w:vAlign w:val="bottom"/>
            <w:tcBorders>
              <w:bottom w:val="single" w:sz="8" w:color="2C2C2C"/>
            </w:tcBorders>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Arial" w:cs="Arial" w:eastAsia="Arial" w:hAnsi="Arial"/>
                <w:sz w:val="17"/>
                <w:szCs w:val="17"/>
                <w:color w:val="0000FF"/>
              </w:rPr>
              <w:t>Series D Preferred Stock</w:t>
            </w:r>
          </w:p>
        </w:tc>
        <w:tc>
          <w:tcPr>
            <w:tcW w:w="1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0" w:type="dxa"/>
            <w:vAlign w:val="bottom"/>
            <w:gridSpan w:val="3"/>
          </w:tcPr>
          <w:p>
            <w:pPr>
              <w:jc w:val="center"/>
              <w:spacing w:after="0"/>
              <w:rPr>
                <w:sz w:val="20"/>
                <w:szCs w:val="20"/>
                <w:color w:val="auto"/>
              </w:rPr>
            </w:pPr>
            <w:r>
              <w:rPr>
                <w:rFonts w:ascii="Arial" w:cs="Arial" w:eastAsia="Arial" w:hAnsi="Arial"/>
                <w:sz w:val="17"/>
                <w:szCs w:val="17"/>
                <w:color w:val="0000FF"/>
                <w:w w:val="88"/>
              </w:rPr>
              <w:t>10,900</w:t>
            </w:r>
          </w:p>
        </w:tc>
        <w:tc>
          <w:tcPr>
            <w:tcW w:w="920" w:type="dxa"/>
            <w:vAlign w:val="bottom"/>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0" w:type="dxa"/>
            <w:vAlign w:val="bottom"/>
            <w:gridSpan w:val="3"/>
          </w:tcPr>
          <w:p>
            <w:pPr>
              <w:jc w:val="center"/>
              <w:spacing w:after="0"/>
              <w:rPr>
                <w:sz w:val="20"/>
                <w:szCs w:val="20"/>
                <w:color w:val="auto"/>
              </w:rPr>
            </w:pPr>
            <w:r>
              <w:rPr>
                <w:rFonts w:ascii="Arial" w:cs="Arial" w:eastAsia="Arial" w:hAnsi="Arial"/>
                <w:sz w:val="17"/>
                <w:szCs w:val="17"/>
                <w:color w:val="0000FF"/>
                <w:w w:val="91"/>
              </w:rPr>
              <w:t>867,920</w:t>
            </w:r>
          </w:p>
        </w:tc>
        <w:tc>
          <w:tcPr>
            <w:tcW w:w="920" w:type="dxa"/>
            <w:vAlign w:val="bottom"/>
          </w:tcPr>
          <w:p>
            <w:pPr>
              <w:jc w:val="center"/>
              <w:ind w:right="53"/>
              <w:spacing w:after="0"/>
              <w:rPr>
                <w:sz w:val="20"/>
                <w:szCs w:val="20"/>
                <w:color w:val="auto"/>
              </w:rPr>
            </w:pPr>
            <w:r>
              <w:rPr>
                <w:rFonts w:ascii="Arial" w:cs="Arial" w:eastAsia="Arial" w:hAnsi="Arial"/>
                <w:sz w:val="17"/>
                <w:szCs w:val="17"/>
                <w:color w:val="0000FF"/>
                <w:w w:val="83"/>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9"/>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1320" w:type="dxa"/>
            <w:vAlign w:val="bottom"/>
            <w:tcBorders>
              <w:bottom w:val="single" w:sz="8" w:color="2C2C2C"/>
            </w:tcBorders>
            <w:gridSpan w:val="2"/>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0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received for no consideration upon the satisfaction of performance criteria underlying performance based grants made under the Amended and Restated AGNC Investment Corp. 2016 Equity and Incentive Compensation Plan on March 1, 2019.</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21,046 dividend equivalent restricted stock units received on previously granted RSU awards since the Reporting Person's last Form 4 filing.</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7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5"/>
              </w:rPr>
              <w:t>Gary Kain</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01/21/2022</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34805"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2022-01-21T11:23:58Z</dcterms:created>
  <dcterms:modified xsi:type="dcterms:W3CDTF">2022-01-21T11:23:58Z</dcterms:modified>
</cp:coreProperties>
</file>