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4578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45782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1160" w:type="dxa"/>
            <w:vAlign w:val="bottom"/>
            <w:gridSpan w:val="2"/>
            <w:vMerge w:val="restart"/>
          </w:tcPr>
          <w:p>
            <w:pPr>
              <w:spacing w:after="0"/>
              <w:rPr>
                <w:rFonts w:ascii="Arial" w:cs="Arial" w:eastAsia="Arial" w:hAnsi="Arial"/>
                <w:sz w:val="21"/>
                <w:szCs w:val="21"/>
                <w:color w:val="0000EE"/>
                <w:w w:val="99"/>
              </w:rPr>
            </w:pPr>
            <w:hyperlink r:id="rId12">
              <w:r>
                <w:rPr>
                  <w:rFonts w:ascii="Arial" w:cs="Arial" w:eastAsia="Arial" w:hAnsi="Arial"/>
                  <w:sz w:val="21"/>
                  <w:szCs w:val="21"/>
                  <w:color w:val="0000EE"/>
                  <w:w w:val="99"/>
                </w:rPr>
                <w:t>Kain Gary D</w:t>
              </w:r>
            </w:hyperlink>
          </w:p>
        </w:tc>
        <w:tc>
          <w:tcPr>
            <w:tcW w:w="114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line="187" w:lineRule="exact"/>
              <w:rPr>
                <w:rFonts w:ascii="Arial" w:cs="Arial" w:eastAsia="Arial" w:hAnsi="Arial"/>
                <w:sz w:val="21"/>
                <w:szCs w:val="21"/>
                <w:color w:val="0000EE"/>
              </w:rPr>
            </w:pPr>
            <w:hyperlink r:id="rId13">
              <w:r>
                <w:rPr>
                  <w:rFonts w:ascii="Arial" w:cs="Arial" w:eastAsia="Arial" w:hAnsi="Arial"/>
                  <w:sz w:val="21"/>
                  <w:szCs w:val="21"/>
                  <w:color w:val="0000EE"/>
                </w:rPr>
                <w:t xml:space="preserve">AGNC Investment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AGNC</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11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120" w:type="dxa"/>
            <w:vAlign w:val="bottom"/>
            <w:tcBorders>
              <w:top w:val="single" w:sz="8" w:color="0000EE"/>
            </w:tcBorders>
          </w:tcPr>
          <w:p>
            <w:pPr>
              <w:spacing w:after="0"/>
              <w:rPr>
                <w:sz w:val="5"/>
                <w:szCs w:val="5"/>
                <w:color w:val="auto"/>
              </w:rPr>
            </w:pPr>
          </w:p>
        </w:tc>
        <w:tc>
          <w:tcPr>
            <w:tcW w:w="1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3"/>
        </w:trPr>
        <w:tc>
          <w:tcPr>
            <w:tcW w:w="40" w:type="dxa"/>
            <w:vAlign w:val="bottom"/>
          </w:tcPr>
          <w:p>
            <w:pPr>
              <w:spacing w:after="0"/>
              <w:rPr>
                <w:sz w:val="15"/>
                <w:szCs w:val="15"/>
                <w:color w:val="auto"/>
              </w:rPr>
            </w:pPr>
          </w:p>
        </w:tc>
        <w:tc>
          <w:tcPr>
            <w:tcW w:w="1100" w:type="dxa"/>
            <w:vAlign w:val="bottom"/>
            <w:tcBorders>
              <w:top w:val="single" w:sz="8" w:color="0000EE"/>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12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3"/>
        </w:trPr>
        <w:tc>
          <w:tcPr>
            <w:tcW w:w="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120" w:type="dxa"/>
            <w:vAlign w:val="bottom"/>
            <w:tcBorders>
              <w:bottom w:val="single" w:sz="8" w:color="2C2C2C"/>
            </w:tcBorders>
          </w:tcPr>
          <w:p>
            <w:pPr>
              <w:spacing w:after="0"/>
              <w:rPr>
                <w:sz w:val="6"/>
                <w:szCs w:val="6"/>
                <w:color w:val="auto"/>
              </w:rPr>
            </w:pPr>
          </w:p>
        </w:tc>
        <w:tc>
          <w:tcPr>
            <w:tcW w:w="16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40" w:type="dxa"/>
            <w:vAlign w:val="bottom"/>
          </w:tcPr>
          <w:p>
            <w:pPr>
              <w:spacing w:after="0"/>
              <w:rPr>
                <w:sz w:val="16"/>
                <w:szCs w:val="16"/>
                <w:color w:val="auto"/>
              </w:rPr>
            </w:pPr>
          </w:p>
        </w:tc>
        <w:tc>
          <w:tcPr>
            <w:tcW w:w="1160" w:type="dxa"/>
            <w:vAlign w:val="bottom"/>
            <w:gridSpan w:val="2"/>
          </w:tcPr>
          <w:p>
            <w:pPr>
              <w:spacing w:after="0"/>
              <w:rPr>
                <w:sz w:val="20"/>
                <w:szCs w:val="20"/>
                <w:color w:val="auto"/>
              </w:rPr>
            </w:pPr>
            <w:r>
              <w:rPr>
                <w:rFonts w:ascii="Arial" w:cs="Arial" w:eastAsia="Arial" w:hAnsi="Arial"/>
                <w:sz w:val="13"/>
                <w:szCs w:val="13"/>
                <w:color w:val="auto"/>
              </w:rPr>
              <w:t>(Last)</w:t>
            </w:r>
          </w:p>
        </w:tc>
        <w:tc>
          <w:tcPr>
            <w:tcW w:w="1140" w:type="dxa"/>
            <w:vAlign w:val="bottom"/>
          </w:tcPr>
          <w:p>
            <w:pPr>
              <w:ind w:left="6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AGNC INVESTMENT CORP.</w:t>
            </w:r>
          </w:p>
        </w:tc>
        <w:tc>
          <w:tcPr>
            <w:tcW w:w="1340" w:type="dxa"/>
            <w:vAlign w:val="bottom"/>
          </w:tcPr>
          <w:p>
            <w:pPr>
              <w:spacing w:after="0"/>
              <w:rPr>
                <w:sz w:val="19"/>
                <w:szCs w:val="19"/>
                <w:color w:val="auto"/>
              </w:rPr>
            </w:pPr>
          </w:p>
        </w:tc>
        <w:tc>
          <w:tcPr>
            <w:tcW w:w="2280" w:type="dxa"/>
            <w:vAlign w:val="bottom"/>
            <w:gridSpan w:val="3"/>
          </w:tcPr>
          <w:p>
            <w:pPr>
              <w:ind w:left="160"/>
              <w:spacing w:after="0"/>
              <w:rPr>
                <w:sz w:val="20"/>
                <w:szCs w:val="20"/>
                <w:color w:val="auto"/>
              </w:rPr>
            </w:pPr>
            <w:r>
              <w:rPr>
                <w:rFonts w:ascii="Arial" w:cs="Arial" w:eastAsia="Arial" w:hAnsi="Arial"/>
                <w:sz w:val="17"/>
                <w:szCs w:val="17"/>
                <w:color w:val="0000FF"/>
              </w:rPr>
              <w:t>11/05/2021</w:t>
            </w:r>
          </w:p>
        </w:tc>
        <w:tc>
          <w:tcPr>
            <w:tcW w:w="1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2300" w:type="dxa"/>
            <w:vAlign w:val="bottom"/>
            <w:gridSpan w:val="3"/>
            <w:vMerge w:val="continue"/>
          </w:tcPr>
          <w:p>
            <w:pPr>
              <w:spacing w:after="0"/>
              <w:rPr>
                <w:sz w:val="6"/>
                <w:szCs w:val="6"/>
                <w:color w:val="auto"/>
              </w:rPr>
            </w:pPr>
          </w:p>
        </w:tc>
        <w:tc>
          <w:tcPr>
            <w:tcW w:w="13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120" w:type="dxa"/>
            <w:vAlign w:val="bottom"/>
          </w:tcPr>
          <w:p>
            <w:pPr>
              <w:spacing w:after="0"/>
              <w:rPr>
                <w:sz w:val="6"/>
                <w:szCs w:val="6"/>
                <w:color w:val="auto"/>
              </w:rPr>
            </w:pPr>
          </w:p>
        </w:tc>
        <w:tc>
          <w:tcPr>
            <w:tcW w:w="162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46"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2 BETHESDA METRO CENTER, 12TH FLOOR</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0"/>
          <w:szCs w:val="20"/>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565"/>
        <w:spacing w:after="0"/>
        <w:rPr>
          <w:sz w:val="20"/>
          <w:szCs w:val="20"/>
          <w:color w:val="auto"/>
        </w:rPr>
      </w:pPr>
      <w:r>
        <w:rPr>
          <w:rFonts w:ascii="Arial" w:cs="Arial" w:eastAsia="Arial" w:hAnsi="Arial"/>
          <w:sz w:val="17"/>
          <w:szCs w:val="17"/>
          <w:color w:val="0000FF"/>
        </w:rPr>
        <w:t>Director and Executive Chair</w:t>
      </w:r>
    </w:p>
    <w:p>
      <w:pPr>
        <w:spacing w:after="0" w:line="422"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p>
      <w:pPr>
        <w:spacing w:after="0" w:line="216"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BETHESDA</w:t>
            </w:r>
          </w:p>
        </w:tc>
        <w:tc>
          <w:tcPr>
            <w:tcW w:w="980" w:type="dxa"/>
            <w:vAlign w:val="bottom"/>
          </w:tcPr>
          <w:p>
            <w:pPr>
              <w:ind w:left="160"/>
              <w:spacing w:after="0"/>
              <w:rPr>
                <w:sz w:val="20"/>
                <w:szCs w:val="20"/>
                <w:color w:val="auto"/>
              </w:rPr>
            </w:pPr>
            <w:r>
              <w:rPr>
                <w:rFonts w:ascii="Arial" w:cs="Arial" w:eastAsia="Arial" w:hAnsi="Arial"/>
                <w:sz w:val="17"/>
                <w:szCs w:val="17"/>
                <w:color w:val="0000FF"/>
              </w:rPr>
              <w:t>MD</w:t>
            </w:r>
          </w:p>
        </w:tc>
        <w:tc>
          <w:tcPr>
            <w:tcW w:w="1600" w:type="dxa"/>
            <w:vAlign w:val="bottom"/>
          </w:tcPr>
          <w:p>
            <w:pPr>
              <w:ind w:left="400"/>
              <w:spacing w:after="0"/>
              <w:rPr>
                <w:sz w:val="20"/>
                <w:szCs w:val="20"/>
                <w:color w:val="auto"/>
              </w:rPr>
            </w:pPr>
            <w:r>
              <w:rPr>
                <w:rFonts w:ascii="Arial" w:cs="Arial" w:eastAsia="Arial" w:hAnsi="Arial"/>
                <w:sz w:val="17"/>
                <w:szCs w:val="17"/>
                <w:color w:val="0000FF"/>
              </w:rPr>
              <w:t>20814</w:t>
            </w:r>
          </w:p>
        </w:tc>
      </w:tr>
      <w:tr>
        <w:trPr>
          <w:trHeight w:val="155"/>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980" w:type="dxa"/>
            <w:vAlign w:val="bottom"/>
          </w:tcPr>
          <w:p>
            <w:pPr>
              <w:ind w:left="1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0"/>
          <w:szCs w:val="20"/>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20" w:type="dxa"/>
            <w:vAlign w:val="bottom"/>
          </w:tcPr>
          <w:p>
            <w:pPr>
              <w:ind w:left="300"/>
              <w:spacing w:after="0"/>
              <w:rPr>
                <w:sz w:val="20"/>
                <w:szCs w:val="20"/>
                <w:color w:val="auto"/>
              </w:rPr>
            </w:pPr>
            <w:r>
              <w:rPr>
                <w:rFonts w:ascii="Arial" w:cs="Arial" w:eastAsia="Arial" w:hAnsi="Arial"/>
                <w:sz w:val="12"/>
                <w:szCs w:val="12"/>
                <w:b w:val="1"/>
                <w:bCs w:val="1"/>
                <w:color w:val="auto"/>
                <w:w w:val="98"/>
              </w:rPr>
              <w:t>2.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60" w:type="dxa"/>
            <w:vAlign w:val="bottom"/>
          </w:tcPr>
          <w:p>
            <w:pPr>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3"/>
                <w:szCs w:val="13"/>
                <w:color w:val="auto"/>
              </w:rPr>
            </w:pPr>
          </w:p>
        </w:tc>
        <w:tc>
          <w:tcPr>
            <w:tcW w:w="20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3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300"/>
              <w:spacing w:after="0" w:line="131"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5"/>
          </w:tcPr>
          <w:p>
            <w:pPr>
              <w:jc w:val="center"/>
              <w:spacing w:after="0" w:line="131" w:lineRule="exact"/>
              <w:rPr>
                <w:sz w:val="20"/>
                <w:szCs w:val="20"/>
                <w:color w:val="auto"/>
              </w:rPr>
            </w:pPr>
            <w:r>
              <w:rPr>
                <w:rFonts w:ascii="Arial" w:cs="Arial" w:eastAsia="Arial" w:hAnsi="Arial"/>
                <w:sz w:val="12"/>
                <w:szCs w:val="12"/>
                <w:b w:val="1"/>
                <w:bCs w:val="1"/>
                <w:color w:val="auto"/>
                <w:w w:val="99"/>
              </w:rPr>
              <w:t>Disposed Of (D) (Instr. 3, 4 and 5)</w:t>
            </w:r>
          </w:p>
        </w:tc>
        <w:tc>
          <w:tcPr>
            <w:tcW w:w="80" w:type="dxa"/>
            <w:vAlign w:val="bottom"/>
          </w:tcPr>
          <w:p>
            <w:pPr>
              <w:spacing w:after="0"/>
              <w:rPr>
                <w:sz w:val="11"/>
                <w:szCs w:val="11"/>
                <w:color w:val="auto"/>
              </w:rPr>
            </w:pPr>
          </w:p>
        </w:tc>
        <w:tc>
          <w:tcPr>
            <w:tcW w:w="132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  if any</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 Owned</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6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Following Reported</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32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2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   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60" w:type="dxa"/>
            <w:vAlign w:val="bottom"/>
            <w:gridSpan w:val="2"/>
          </w:tcPr>
          <w:p>
            <w:pPr>
              <w:jc w:val="center"/>
              <w:ind w:right="35"/>
              <w:spacing w:after="0" w:line="133" w:lineRule="exact"/>
              <w:rPr>
                <w:sz w:val="20"/>
                <w:szCs w:val="20"/>
                <w:color w:val="auto"/>
              </w:rPr>
            </w:pPr>
            <w:r>
              <w:rPr>
                <w:rFonts w:ascii="Arial" w:cs="Arial" w:eastAsia="Arial" w:hAnsi="Arial"/>
                <w:sz w:val="12"/>
                <w:szCs w:val="12"/>
                <w:b w:val="1"/>
                <w:bCs w:val="1"/>
                <w:color w:val="auto"/>
                <w:w w:val="99"/>
              </w:rPr>
              <w:t>(A) or</w:t>
            </w:r>
          </w:p>
        </w:tc>
        <w:tc>
          <w:tcPr>
            <w:tcW w:w="72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3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46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2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560" w:type="dxa"/>
            <w:vAlign w:val="bottom"/>
          </w:tcPr>
          <w:p>
            <w:pPr>
              <w:spacing w:after="0"/>
              <w:rPr>
                <w:sz w:val="7"/>
                <w:szCs w:val="7"/>
                <w:color w:val="auto"/>
              </w:rPr>
            </w:pPr>
          </w:p>
        </w:tc>
        <w:tc>
          <w:tcPr>
            <w:tcW w:w="760" w:type="dxa"/>
            <w:vAlign w:val="bottom"/>
          </w:tcPr>
          <w:p>
            <w:pPr>
              <w:spacing w:after="0"/>
              <w:rPr>
                <w:sz w:val="7"/>
                <w:szCs w:val="7"/>
                <w:color w:val="auto"/>
              </w:rPr>
            </w:pP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8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820" w:type="dxa"/>
            <w:vAlign w:val="bottom"/>
          </w:tcPr>
          <w:p>
            <w:pPr>
              <w:spacing w:after="0"/>
              <w:rPr>
                <w:sz w:val="5"/>
                <w:szCs w:val="5"/>
                <w:color w:val="auto"/>
              </w:rPr>
            </w:pPr>
          </w:p>
        </w:tc>
        <w:tc>
          <w:tcPr>
            <w:tcW w:w="460" w:type="dxa"/>
            <w:vAlign w:val="bottom"/>
            <w:gridSpan w:val="2"/>
            <w:vMerge w:val="continue"/>
          </w:tcPr>
          <w:p>
            <w:pPr>
              <w:spacing w:after="0"/>
              <w:rPr>
                <w:sz w:val="5"/>
                <w:szCs w:val="5"/>
                <w:color w:val="auto"/>
              </w:rPr>
            </w:pPr>
          </w:p>
        </w:tc>
        <w:tc>
          <w:tcPr>
            <w:tcW w:w="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2"/>
          </w:tcPr>
          <w:p>
            <w:pPr>
              <w:ind w:left="400"/>
              <w:spacing w:after="0"/>
              <w:rPr>
                <w:sz w:val="20"/>
                <w:szCs w:val="20"/>
                <w:color w:val="auto"/>
              </w:rPr>
            </w:pPr>
            <w:r>
              <w:rPr>
                <w:rFonts w:ascii="Arial" w:cs="Arial" w:eastAsia="Arial" w:hAnsi="Arial"/>
                <w:sz w:val="17"/>
                <w:szCs w:val="17"/>
                <w:color w:val="0000FF"/>
              </w:rPr>
              <w:t>11/05/2021</w:t>
            </w:r>
          </w:p>
        </w:tc>
        <w:tc>
          <w:tcPr>
            <w:tcW w:w="5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20" w:type="dxa"/>
            <w:vAlign w:val="bottom"/>
            <w:tcBorders>
              <w:bottom w:val="single" w:sz="8" w:color="2C2C2C"/>
            </w:tcBorders>
          </w:tcPr>
          <w:p>
            <w:pPr>
              <w:jc w:val="right"/>
              <w:ind w:right="171"/>
              <w:spacing w:after="0"/>
              <w:rPr>
                <w:sz w:val="20"/>
                <w:szCs w:val="20"/>
                <w:color w:val="auto"/>
              </w:rPr>
            </w:pPr>
            <w:r>
              <w:rPr>
                <w:rFonts w:ascii="Arial" w:cs="Arial" w:eastAsia="Arial" w:hAnsi="Arial"/>
                <w:sz w:val="17"/>
                <w:szCs w:val="17"/>
                <w:color w:val="0000FF"/>
              </w:rPr>
              <w:t>6,120</w:t>
            </w:r>
          </w:p>
        </w:tc>
        <w:tc>
          <w:tcPr>
            <w:tcW w:w="8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jc w:val="center"/>
              <w:ind w:right="95"/>
              <w:spacing w:after="0"/>
              <w:rPr>
                <w:sz w:val="20"/>
                <w:szCs w:val="20"/>
                <w:color w:val="auto"/>
              </w:rPr>
            </w:pPr>
            <w:r>
              <w:rPr>
                <w:rFonts w:ascii="Arial" w:cs="Arial" w:eastAsia="Arial" w:hAnsi="Arial"/>
                <w:sz w:val="17"/>
                <w:szCs w:val="17"/>
                <w:color w:val="0000FF"/>
              </w:rPr>
              <w:t>D</w:t>
            </w:r>
          </w:p>
        </w:tc>
        <w:tc>
          <w:tcPr>
            <w:tcW w:w="8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16.253</w:t>
            </w:r>
            <w:r>
              <w:rPr>
                <w:rFonts w:ascii="Arial" w:cs="Arial" w:eastAsia="Arial" w:hAnsi="Arial"/>
                <w:sz w:val="22"/>
                <w:szCs w:val="22"/>
                <w:color w:val="008000"/>
                <w:w w:val="93"/>
                <w:vertAlign w:val="superscript"/>
              </w:rPr>
              <w:t>(2)</w:t>
            </w:r>
          </w:p>
        </w:tc>
        <w:tc>
          <w:tcPr>
            <w:tcW w:w="13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8"/>
              </w:rPr>
              <w:t>1,843,880.101</w:t>
            </w:r>
            <w:r>
              <w:rPr>
                <w:rFonts w:ascii="Arial" w:cs="Arial" w:eastAsia="Arial" w:hAnsi="Arial"/>
                <w:sz w:val="22"/>
                <w:szCs w:val="22"/>
                <w:color w:val="008000"/>
                <w:w w:val="88"/>
                <w:vertAlign w:val="superscript"/>
              </w:rPr>
              <w:t>(3)</w:t>
            </w:r>
          </w:p>
        </w:tc>
        <w:tc>
          <w:tcPr>
            <w:tcW w:w="920" w:type="dxa"/>
            <w:vAlign w:val="bottom"/>
            <w:tcBorders>
              <w:bottom w:val="single" w:sz="8" w:color="2C2C2C"/>
            </w:tcBorders>
          </w:tcPr>
          <w:p>
            <w:pPr>
              <w:jc w:val="center"/>
              <w:ind w:right="34"/>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940" w:type="dxa"/>
            <w:vAlign w:val="bottom"/>
            <w:gridSpan w:val="2"/>
          </w:tcPr>
          <w:p>
            <w:pPr>
              <w:ind w:left="400"/>
              <w:spacing w:after="0"/>
              <w:rPr>
                <w:sz w:val="20"/>
                <w:szCs w:val="20"/>
                <w:color w:val="auto"/>
              </w:rPr>
            </w:pPr>
            <w:r>
              <w:rPr>
                <w:rFonts w:ascii="Arial" w:cs="Arial" w:eastAsia="Arial" w:hAnsi="Arial"/>
                <w:sz w:val="17"/>
                <w:szCs w:val="17"/>
                <w:color w:val="0000FF"/>
              </w:rPr>
              <w:t>11/05/2021</w:t>
            </w: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gridSpan w:val="2"/>
          </w:tcPr>
          <w:p>
            <w:pPr>
              <w:ind w:left="60"/>
              <w:spacing w:after="0" w:line="213" w:lineRule="exact"/>
              <w:rPr>
                <w:sz w:val="20"/>
                <w:szCs w:val="20"/>
                <w:color w:val="auto"/>
              </w:rPr>
            </w:pPr>
            <w:r>
              <w:rPr>
                <w:rFonts w:ascii="Arial" w:cs="Arial" w:eastAsia="Arial" w:hAnsi="Arial"/>
                <w:sz w:val="24"/>
                <w:szCs w:val="24"/>
                <w:color w:val="0000FF"/>
                <w:vertAlign w:val="subscript"/>
              </w:rPr>
              <w:t>S</w:t>
            </w:r>
            <w:r>
              <w:rPr>
                <w:rFonts w:ascii="Arial" w:cs="Arial" w:eastAsia="Arial" w:hAnsi="Arial"/>
                <w:sz w:val="11"/>
                <w:szCs w:val="11"/>
                <w:color w:val="008000"/>
              </w:rPr>
              <w:t>(1)</w:t>
            </w:r>
          </w:p>
        </w:tc>
        <w:tc>
          <w:tcPr>
            <w:tcW w:w="820" w:type="dxa"/>
            <w:vAlign w:val="bottom"/>
          </w:tcPr>
          <w:p>
            <w:pPr>
              <w:jc w:val="right"/>
              <w:ind w:right="171"/>
              <w:spacing w:after="0"/>
              <w:rPr>
                <w:sz w:val="20"/>
                <w:szCs w:val="20"/>
                <w:color w:val="auto"/>
              </w:rPr>
            </w:pPr>
            <w:r>
              <w:rPr>
                <w:rFonts w:ascii="Arial" w:cs="Arial" w:eastAsia="Arial" w:hAnsi="Arial"/>
                <w:sz w:val="17"/>
                <w:szCs w:val="17"/>
                <w:color w:val="0000FF"/>
              </w:rPr>
              <w:t>4,080</w:t>
            </w:r>
          </w:p>
        </w:tc>
        <w:tc>
          <w:tcPr>
            <w:tcW w:w="80" w:type="dxa"/>
            <w:vAlign w:val="bottom"/>
          </w:tcPr>
          <w:p>
            <w:pPr>
              <w:spacing w:after="0"/>
              <w:rPr>
                <w:sz w:val="18"/>
                <w:szCs w:val="18"/>
                <w:color w:val="auto"/>
              </w:rPr>
            </w:pPr>
          </w:p>
        </w:tc>
        <w:tc>
          <w:tcPr>
            <w:tcW w:w="380" w:type="dxa"/>
            <w:vAlign w:val="bottom"/>
          </w:tcPr>
          <w:p>
            <w:pPr>
              <w:jc w:val="center"/>
              <w:ind w:right="95"/>
              <w:spacing w:after="0"/>
              <w:rPr>
                <w:sz w:val="20"/>
                <w:szCs w:val="20"/>
                <w:color w:val="auto"/>
              </w:rPr>
            </w:pPr>
            <w:r>
              <w:rPr>
                <w:rFonts w:ascii="Arial" w:cs="Arial" w:eastAsia="Arial" w:hAnsi="Arial"/>
                <w:sz w:val="17"/>
                <w:szCs w:val="17"/>
                <w:color w:val="0000FF"/>
              </w:rPr>
              <w:t>D</w:t>
            </w:r>
          </w:p>
        </w:tc>
        <w:tc>
          <w:tcPr>
            <w:tcW w:w="800" w:type="dxa"/>
            <w:vAlign w:val="bottom"/>
            <w:gridSpan w:val="3"/>
          </w:tcPr>
          <w:p>
            <w:pPr>
              <w:ind w:left="40"/>
              <w:spacing w:after="0" w:line="213" w:lineRule="exact"/>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16.253</w:t>
            </w:r>
            <w:r>
              <w:rPr>
                <w:rFonts w:ascii="Arial" w:cs="Arial" w:eastAsia="Arial" w:hAnsi="Arial"/>
                <w:sz w:val="22"/>
                <w:szCs w:val="22"/>
                <w:color w:val="008000"/>
                <w:w w:val="93"/>
                <w:vertAlign w:val="superscript"/>
              </w:rPr>
              <w:t>(2)</w:t>
            </w:r>
          </w:p>
        </w:tc>
        <w:tc>
          <w:tcPr>
            <w:tcW w:w="1320" w:type="dxa"/>
            <w:vAlign w:val="bottom"/>
            <w:gridSpan w:val="2"/>
          </w:tcPr>
          <w:p>
            <w:pPr>
              <w:jc w:val="center"/>
              <w:spacing w:after="0"/>
              <w:rPr>
                <w:sz w:val="20"/>
                <w:szCs w:val="20"/>
                <w:color w:val="auto"/>
              </w:rPr>
            </w:pPr>
            <w:r>
              <w:rPr>
                <w:rFonts w:ascii="Arial" w:cs="Arial" w:eastAsia="Arial" w:hAnsi="Arial"/>
                <w:sz w:val="17"/>
                <w:szCs w:val="17"/>
                <w:color w:val="0000FF"/>
                <w:w w:val="91"/>
              </w:rPr>
              <w:t>867,920</w:t>
            </w:r>
          </w:p>
        </w:tc>
        <w:tc>
          <w:tcPr>
            <w:tcW w:w="920" w:type="dxa"/>
            <w:vAlign w:val="bottom"/>
          </w:tcPr>
          <w:p>
            <w:pPr>
              <w:jc w:val="center"/>
              <w:ind w:right="34"/>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family</w:t>
            </w: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gridSpan w:val="2"/>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Series D Preferred</w:t>
            </w:r>
          </w:p>
        </w:tc>
        <w:tc>
          <w:tcPr>
            <w:tcW w:w="1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320" w:type="dxa"/>
            <w:vAlign w:val="bottom"/>
            <w:gridSpan w:val="2"/>
          </w:tcPr>
          <w:p>
            <w:pPr>
              <w:jc w:val="center"/>
              <w:spacing w:after="0"/>
              <w:rPr>
                <w:sz w:val="20"/>
                <w:szCs w:val="20"/>
                <w:color w:val="auto"/>
              </w:rPr>
            </w:pPr>
            <w:r>
              <w:rPr>
                <w:rFonts w:ascii="Arial" w:cs="Arial" w:eastAsia="Arial" w:hAnsi="Arial"/>
                <w:sz w:val="17"/>
                <w:szCs w:val="17"/>
                <w:color w:val="0000FF"/>
                <w:w w:val="92"/>
              </w:rPr>
              <w:t>10,900</w:t>
            </w:r>
          </w:p>
        </w:tc>
        <w:tc>
          <w:tcPr>
            <w:tcW w:w="920" w:type="dxa"/>
            <w:vAlign w:val="bottom"/>
          </w:tcPr>
          <w:p>
            <w:pPr>
              <w:jc w:val="center"/>
              <w:ind w:right="34"/>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600" w:type="dxa"/>
            <w:vAlign w:val="bottom"/>
            <w:tcBorders>
              <w:bottom w:val="single" w:sz="8" w:color="2C2C2C"/>
            </w:tcBorders>
            <w:gridSpan w:val="4"/>
          </w:tcPr>
          <w:p>
            <w:pPr>
              <w:spacing w:after="0"/>
              <w:rPr>
                <w:sz w:val="8"/>
                <w:szCs w:val="8"/>
                <w:color w:val="auto"/>
              </w:rPr>
            </w:pPr>
          </w:p>
        </w:tc>
        <w:tc>
          <w:tcPr>
            <w:tcW w:w="2720" w:type="dxa"/>
            <w:vAlign w:val="bottom"/>
            <w:tcBorders>
              <w:bottom w:val="single" w:sz="8" w:color="2C2C2C"/>
            </w:tcBorders>
            <w:gridSpan w:val="7"/>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14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00" w:type="dxa"/>
            <w:vAlign w:val="bottom"/>
            <w:gridSpan w:val="2"/>
          </w:tcPr>
          <w:p>
            <w:pPr>
              <w:ind w:left="40"/>
              <w:spacing w:after="0"/>
              <w:rPr>
                <w:sz w:val="20"/>
                <w:szCs w:val="20"/>
                <w:color w:val="auto"/>
              </w:rPr>
            </w:pPr>
            <w:r>
              <w:rPr>
                <w:rFonts w:ascii="Arial" w:cs="Arial" w:eastAsia="Arial" w:hAnsi="Arial"/>
                <w:sz w:val="12"/>
                <w:szCs w:val="12"/>
                <w:b w:val="1"/>
                <w:bCs w:val="1"/>
                <w:color w:val="auto"/>
                <w:w w:val="99"/>
              </w:rPr>
              <w:t>6. Date Exercisable and</w:t>
            </w:r>
          </w:p>
        </w:tc>
        <w:tc>
          <w:tcPr>
            <w:tcW w:w="80" w:type="dxa"/>
            <w:vAlign w:val="bottom"/>
          </w:tcPr>
          <w:p>
            <w:pPr>
              <w:spacing w:after="0"/>
              <w:rPr>
                <w:sz w:val="14"/>
                <w:szCs w:val="14"/>
                <w:color w:val="auto"/>
              </w:rPr>
            </w:pP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Acquired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6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20" w:type="dxa"/>
            <w:vAlign w:val="bottom"/>
            <w:gridSpan w:val="2"/>
          </w:tcPr>
          <w:p>
            <w:pPr>
              <w:ind w:left="1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900" w:type="dxa"/>
            <w:vAlign w:val="bottom"/>
            <w:gridSpan w:val="2"/>
          </w:tcPr>
          <w:p>
            <w:pPr>
              <w:ind w:left="280"/>
              <w:spacing w:after="0" w:line="133" w:lineRule="exact"/>
              <w:rPr>
                <w:sz w:val="20"/>
                <w:szCs w:val="20"/>
                <w:color w:val="auto"/>
              </w:rPr>
            </w:pPr>
            <w:r>
              <w:rPr>
                <w:rFonts w:ascii="Arial" w:cs="Arial" w:eastAsia="Arial" w:hAnsi="Arial"/>
                <w:sz w:val="12"/>
                <w:szCs w:val="12"/>
                <w:b w:val="1"/>
                <w:bCs w:val="1"/>
                <w:color w:val="auto"/>
              </w:rPr>
              <w:t>Expiration</w:t>
            </w:r>
          </w:p>
        </w:tc>
        <w:tc>
          <w:tcPr>
            <w:tcW w:w="380" w:type="dxa"/>
            <w:vAlign w:val="bottom"/>
          </w:tcPr>
          <w:p>
            <w:pPr>
              <w:spacing w:after="0"/>
              <w:rPr>
                <w:sz w:val="11"/>
                <w:szCs w:val="11"/>
                <w:color w:val="auto"/>
              </w:rPr>
            </w:pP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(A)   (D)</w:t>
            </w:r>
          </w:p>
        </w:tc>
        <w:tc>
          <w:tcPr>
            <w:tcW w:w="14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  Date</w:t>
            </w:r>
          </w:p>
        </w:tc>
        <w:tc>
          <w:tcPr>
            <w:tcW w:w="80" w:type="dxa"/>
            <w:vAlign w:val="bottom"/>
          </w:tcPr>
          <w:p>
            <w:pPr>
              <w:spacing w:after="0"/>
              <w:rPr>
                <w:sz w:val="13"/>
                <w:szCs w:val="13"/>
                <w:color w:val="auto"/>
              </w:rPr>
            </w:pPr>
          </w:p>
        </w:tc>
        <w:tc>
          <w:tcPr>
            <w:tcW w:w="38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720" w:type="dxa"/>
            <w:vAlign w:val="bottom"/>
            <w:gridSpan w:val="2"/>
          </w:tcPr>
          <w:p>
            <w:pPr>
              <w:ind w:left="1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sales reported in this Form 4 were effected pursuant to a Rule 10b5-1 trading plan adopted by the reporting person on May 24, 2021.</w:t>
      </w:r>
    </w:p>
    <w:p>
      <w:pPr>
        <w:spacing w:after="0" w:line="50" w:lineRule="exact"/>
        <w:rPr>
          <w:rFonts w:ascii="Arial" w:cs="Arial" w:eastAsia="Arial" w:hAnsi="Arial"/>
          <w:sz w:val="13"/>
          <w:szCs w:val="13"/>
          <w:color w:val="008000"/>
        </w:rPr>
      </w:pPr>
    </w:p>
    <w:p>
      <w:pPr>
        <w:ind w:left="40" w:right="1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reported price is a weighted average. The shares were sold in multiple transactions at prices ranging from $16.250 to $16.255, inclusive. The Reporting Person undertakes to provide to the Issuer, or the staff of the Securities and Exchange Commission, upon request, full information regarding the number of shares sold at each separate price within the range.</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30,232 dividend equivalent restricted stock units received on previously granted RSU awards since the Reporting Person's last Form 4 filing.</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74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5"/>
              </w:rPr>
              <w:t>Gary Kain</w:t>
            </w:r>
          </w:p>
        </w:tc>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11/09/2021</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34805"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2021-11-09T16:27:48Z</dcterms:created>
  <dcterms:modified xsi:type="dcterms:W3CDTF">2021-11-09T16:27:48Z</dcterms:modified>
</cp:coreProperties>
</file>