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Bell Bernice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AGNC INVESTMENT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WISCONSIN AVENUE 22ND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AGNC Investment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09"/>
        <w:gridCol w:w="432"/>
        <w:gridCol w:w="743"/>
        <w:gridCol w:w="1478"/>
        <w:gridCol w:w="970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11.05</w:t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399,639.465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</w:t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394,639.465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2,692 dividend equivalent restricted stock units received on previously granted RSU awards since the Reporting Person's last Form 4 filing.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Bernice Bell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5177" TargetMode="External"/><Relationship Id="rId5" Type="http://schemas.openxmlformats.org/officeDocument/2006/relationships/hyperlink" Target="http://www.sec.gov/cgi-bin/browse-edgar?action=getcompany&amp;CIK=00014236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3246</Characters>
  <CharactersWithSpaces>3765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