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08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6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40" w:type="dxa"/>
            <w:vAlign w:val="bottom"/>
            <w:gridSpan w:val="4"/>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Mullings Paul E</w:t>
              </w:r>
            </w:hyperlink>
          </w:p>
        </w:tc>
        <w:tc>
          <w:tcPr>
            <w:tcW w:w="860" w:type="dxa"/>
            <w:vAlign w:val="bottom"/>
          </w:tcPr>
          <w:p>
            <w:pPr>
              <w:spacing w:after="0"/>
              <w:rPr>
                <w:sz w:val="9"/>
                <w:szCs w:val="9"/>
                <w:color w:val="auto"/>
              </w:rPr>
            </w:pPr>
          </w:p>
        </w:tc>
        <w:tc>
          <w:tcPr>
            <w:tcW w:w="6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80" w:type="dxa"/>
            <w:vAlign w:val="bottom"/>
            <w:gridSpan w:val="6"/>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AGNC Investment Corp.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AGNC</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4"/>
            <w:vMerge w:val="continue"/>
          </w:tcPr>
          <w:p>
            <w:pPr>
              <w:spacing w:after="0"/>
              <w:rPr>
                <w:sz w:val="4"/>
                <w:szCs w:val="4"/>
                <w:color w:val="auto"/>
              </w:rPr>
            </w:pPr>
          </w:p>
        </w:tc>
        <w:tc>
          <w:tcPr>
            <w:tcW w:w="860" w:type="dxa"/>
            <w:vAlign w:val="bottom"/>
          </w:tcPr>
          <w:p>
            <w:pPr>
              <w:spacing w:after="0"/>
              <w:rPr>
                <w:sz w:val="4"/>
                <w:szCs w:val="4"/>
                <w:color w:val="auto"/>
              </w:rPr>
            </w:pPr>
          </w:p>
        </w:tc>
        <w:tc>
          <w:tcPr>
            <w:tcW w:w="68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40" w:type="dxa"/>
            <w:vAlign w:val="bottom"/>
          </w:tcPr>
          <w:p>
            <w:pPr>
              <w:spacing w:after="0"/>
              <w:rPr>
                <w:sz w:val="4"/>
                <w:szCs w:val="4"/>
                <w:color w:val="auto"/>
              </w:rPr>
            </w:pPr>
          </w:p>
        </w:tc>
        <w:tc>
          <w:tcPr>
            <w:tcW w:w="7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4"/>
            <w:vMerge w:val="continue"/>
          </w:tcPr>
          <w:p>
            <w:pPr>
              <w:spacing w:after="0"/>
              <w:rPr>
                <w:sz w:val="2"/>
                <w:szCs w:val="2"/>
                <w:color w:val="auto"/>
              </w:rPr>
            </w:pPr>
          </w:p>
        </w:tc>
        <w:tc>
          <w:tcPr>
            <w:tcW w:w="860" w:type="dxa"/>
            <w:vAlign w:val="bottom"/>
          </w:tcPr>
          <w:p>
            <w:pPr>
              <w:spacing w:after="0"/>
              <w:rPr>
                <w:sz w:val="2"/>
                <w:szCs w:val="2"/>
                <w:color w:val="auto"/>
              </w:rPr>
            </w:pPr>
          </w:p>
        </w:tc>
        <w:tc>
          <w:tcPr>
            <w:tcW w:w="68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640" w:type="dxa"/>
            <w:vAlign w:val="bottom"/>
            <w:tcBorders>
              <w:bottom w:val="single" w:sz="8" w:color="0000EE"/>
            </w:tcBorders>
          </w:tcPr>
          <w:p>
            <w:pPr>
              <w:spacing w:after="0"/>
              <w:rPr>
                <w:sz w:val="2"/>
                <w:szCs w:val="2"/>
                <w:color w:val="auto"/>
              </w:rPr>
            </w:pPr>
          </w:p>
        </w:tc>
        <w:tc>
          <w:tcPr>
            <w:tcW w:w="140" w:type="dxa"/>
            <w:vAlign w:val="bottom"/>
          </w:tcPr>
          <w:p>
            <w:pPr>
              <w:spacing w:after="0"/>
              <w:rPr>
                <w:sz w:val="2"/>
                <w:szCs w:val="2"/>
                <w:color w:val="auto"/>
              </w:rPr>
            </w:pPr>
          </w:p>
        </w:tc>
        <w:tc>
          <w:tcPr>
            <w:tcW w:w="720" w:type="dxa"/>
            <w:vAlign w:val="bottom"/>
          </w:tcPr>
          <w:p>
            <w:pPr>
              <w:spacing w:after="0"/>
              <w:rPr>
                <w:sz w:val="2"/>
                <w:szCs w:val="2"/>
                <w:color w:val="auto"/>
              </w:rPr>
            </w:pPr>
          </w:p>
        </w:tc>
        <w:tc>
          <w:tcPr>
            <w:tcW w:w="44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40" w:type="dxa"/>
            <w:vAlign w:val="bottom"/>
            <w:gridSpan w:val="4"/>
            <w:vMerge w:val="continue"/>
          </w:tcPr>
          <w:p>
            <w:pPr>
              <w:spacing w:after="0"/>
              <w:rPr>
                <w:sz w:val="5"/>
                <w:szCs w:val="5"/>
                <w:color w:val="auto"/>
              </w:rPr>
            </w:pPr>
          </w:p>
        </w:tc>
        <w:tc>
          <w:tcPr>
            <w:tcW w:w="860" w:type="dxa"/>
            <w:vAlign w:val="bottom"/>
          </w:tcPr>
          <w:p>
            <w:pPr>
              <w:spacing w:after="0"/>
              <w:rPr>
                <w:sz w:val="5"/>
                <w:szCs w:val="5"/>
                <w:color w:val="auto"/>
              </w:rPr>
            </w:pPr>
          </w:p>
        </w:tc>
        <w:tc>
          <w:tcPr>
            <w:tcW w:w="68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220" w:type="dxa"/>
            <w:vAlign w:val="bottom"/>
            <w:tcBorders>
              <w:top w:val="single" w:sz="8" w:color="0000EE"/>
            </w:tcBorders>
          </w:tcPr>
          <w:p>
            <w:pPr>
              <w:spacing w:after="0"/>
              <w:rPr>
                <w:sz w:val="8"/>
                <w:szCs w:val="8"/>
                <w:color w:val="auto"/>
              </w:rPr>
            </w:pPr>
          </w:p>
        </w:tc>
        <w:tc>
          <w:tcPr>
            <w:tcW w:w="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8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4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68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40" w:type="dxa"/>
            <w:vAlign w:val="bottom"/>
            <w:tcBorders>
              <w:top w:val="single" w:sz="8" w:color="EEEEEE"/>
            </w:tcBorders>
          </w:tcPr>
          <w:p>
            <w:pPr>
              <w:spacing w:after="0" w:line="20" w:lineRule="exact"/>
              <w:rPr>
                <w:sz w:val="1"/>
                <w:szCs w:val="1"/>
                <w:color w:val="auto"/>
              </w:rPr>
            </w:pPr>
          </w:p>
        </w:tc>
        <w:tc>
          <w:tcPr>
            <w:tcW w:w="860" w:type="dxa"/>
            <w:vAlign w:val="bottom"/>
            <w:tcBorders>
              <w:top w:val="single" w:sz="8" w:color="EEEEEE"/>
            </w:tcBorders>
          </w:tcPr>
          <w:p>
            <w:pPr>
              <w:spacing w:after="0" w:line="20" w:lineRule="exact"/>
              <w:rPr>
                <w:sz w:val="1"/>
                <w:szCs w:val="1"/>
                <w:color w:val="auto"/>
              </w:rPr>
            </w:pPr>
          </w:p>
        </w:tc>
        <w:tc>
          <w:tcPr>
            <w:tcW w:w="68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40" w:type="dxa"/>
            <w:vAlign w:val="bottom"/>
          </w:tcPr>
          <w:p>
            <w:pPr>
              <w:spacing w:after="0"/>
              <w:rPr>
                <w:sz w:val="3"/>
                <w:szCs w:val="3"/>
                <w:color w:val="auto"/>
              </w:rPr>
            </w:pPr>
          </w:p>
        </w:tc>
        <w:tc>
          <w:tcPr>
            <w:tcW w:w="86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980" w:type="dxa"/>
            <w:vAlign w:val="bottom"/>
            <w:gridSpan w:val="6"/>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6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5"/>
                <w:szCs w:val="15"/>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(First)</w:t>
            </w:r>
          </w:p>
        </w:tc>
        <w:tc>
          <w:tcPr>
            <w:tcW w:w="680" w:type="dxa"/>
            <w:vAlign w:val="bottom"/>
          </w:tcPr>
          <w:p>
            <w:pPr>
              <w:ind w:left="140"/>
              <w:spacing w:after="0"/>
              <w:rPr>
                <w:sz w:val="20"/>
                <w:szCs w:val="20"/>
                <w:color w:val="auto"/>
              </w:rPr>
            </w:pPr>
            <w:r>
              <w:rPr>
                <w:rFonts w:ascii="Arial" w:cs="Arial" w:eastAsia="Arial" w:hAnsi="Arial"/>
                <w:sz w:val="13"/>
                <w:szCs w:val="13"/>
                <w:color w:val="auto"/>
              </w:rPr>
              <w:t>(Middle)</w:t>
            </w: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980" w:type="dxa"/>
            <w:vAlign w:val="bottom"/>
            <w:gridSpan w:val="6"/>
            <w:vMerge w:val="continue"/>
          </w:tcPr>
          <w:p>
            <w:pPr>
              <w:spacing w:after="0"/>
              <w:rPr>
                <w:sz w:val="15"/>
                <w:szCs w:val="15"/>
                <w:color w:val="auto"/>
              </w:rPr>
            </w:pPr>
          </w:p>
        </w:tc>
        <w:tc>
          <w:tcPr>
            <w:tcW w:w="4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5"/>
            <w:vMerge w:val="restart"/>
          </w:tcPr>
          <w:p>
            <w:pPr>
              <w:spacing w:after="0"/>
              <w:rPr>
                <w:sz w:val="20"/>
                <w:szCs w:val="20"/>
                <w:color w:val="auto"/>
              </w:rPr>
            </w:pPr>
            <w:r>
              <w:rPr>
                <w:rFonts w:ascii="Times New Roman" w:cs="Times New Roman" w:eastAsia="Times New Roman" w:hAnsi="Times New Roman"/>
                <w:sz w:val="17"/>
                <w:szCs w:val="17"/>
                <w:color w:val="0000FF"/>
              </w:rPr>
              <w:t>AGNC INVESTMENT CORP.</w:t>
            </w:r>
          </w:p>
        </w:tc>
        <w:tc>
          <w:tcPr>
            <w:tcW w:w="6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640" w:type="dxa"/>
            <w:vAlign w:val="bottom"/>
            <w:gridSpan w:val="6"/>
          </w:tcPr>
          <w:p>
            <w:pPr>
              <w:ind w:left="160"/>
              <w:spacing w:after="0"/>
              <w:rPr>
                <w:sz w:val="20"/>
                <w:szCs w:val="20"/>
                <w:color w:val="auto"/>
              </w:rPr>
            </w:pPr>
            <w:r>
              <w:rPr>
                <w:rFonts w:ascii="Times New Roman" w:cs="Times New Roman" w:eastAsia="Times New Roman" w:hAnsi="Times New Roman"/>
                <w:sz w:val="17"/>
                <w:szCs w:val="17"/>
                <w:color w:val="0000FF"/>
              </w:rPr>
              <w:t>04/21/2022</w:t>
            </w: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5"/>
            <w:vMerge w:val="continue"/>
          </w:tcPr>
          <w:p>
            <w:pPr>
              <w:spacing w:after="0"/>
              <w:rPr>
                <w:sz w:val="8"/>
                <w:szCs w:val="8"/>
                <w:color w:val="auto"/>
              </w:rPr>
            </w:pPr>
          </w:p>
        </w:tc>
        <w:tc>
          <w:tcPr>
            <w:tcW w:w="68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640" w:type="dxa"/>
            <w:vAlign w:val="bottom"/>
            <w:gridSpan w:val="7"/>
            <w:vMerge w:val="restart"/>
          </w:tcPr>
          <w:p>
            <w:pPr>
              <w:spacing w:after="0"/>
              <w:rPr>
                <w:sz w:val="20"/>
                <w:szCs w:val="20"/>
                <w:color w:val="auto"/>
              </w:rPr>
            </w:pPr>
            <w:r>
              <w:rPr>
                <w:rFonts w:ascii="Times New Roman" w:cs="Times New Roman" w:eastAsia="Times New Roman" w:hAnsi="Times New Roman"/>
                <w:sz w:val="17"/>
                <w:szCs w:val="17"/>
                <w:color w:val="0000FF"/>
              </w:rPr>
              <w:t>2 BETHESDA METRO CENTER, 12TH FLOOR</w:t>
            </w: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640" w:type="dxa"/>
            <w:vAlign w:val="bottom"/>
            <w:gridSpan w:val="7"/>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2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0" w:type="dxa"/>
            <w:vAlign w:val="bottom"/>
          </w:tcPr>
          <w:p>
            <w:pPr>
              <w:spacing w:after="0"/>
              <w:rPr>
                <w:sz w:val="7"/>
                <w:szCs w:val="7"/>
                <w:color w:val="auto"/>
              </w:rPr>
            </w:pPr>
          </w:p>
        </w:tc>
        <w:tc>
          <w:tcPr>
            <w:tcW w:w="860" w:type="dxa"/>
            <w:vAlign w:val="bottom"/>
          </w:tcPr>
          <w:p>
            <w:pPr>
              <w:spacing w:after="0"/>
              <w:rPr>
                <w:sz w:val="7"/>
                <w:szCs w:val="7"/>
                <w:color w:val="auto"/>
              </w:rPr>
            </w:pPr>
          </w:p>
        </w:tc>
        <w:tc>
          <w:tcPr>
            <w:tcW w:w="68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20" w:type="dxa"/>
            <w:vAlign w:val="bottom"/>
            <w:gridSpan w:val="7"/>
            <w:vMerge w:val="continue"/>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3420" w:type="dxa"/>
            <w:vAlign w:val="bottom"/>
            <w:gridSpan w:val="9"/>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40" w:type="dxa"/>
            <w:vAlign w:val="bottom"/>
            <w:tcBorders>
              <w:bottom w:val="single" w:sz="8" w:color="9A9A9A"/>
            </w:tcBorders>
          </w:tcPr>
          <w:p>
            <w:pPr>
              <w:spacing w:after="0"/>
              <w:rPr>
                <w:sz w:val="6"/>
                <w:szCs w:val="6"/>
                <w:color w:val="auto"/>
              </w:rPr>
            </w:pPr>
          </w:p>
        </w:tc>
        <w:tc>
          <w:tcPr>
            <w:tcW w:w="860" w:type="dxa"/>
            <w:vAlign w:val="bottom"/>
            <w:tcBorders>
              <w:bottom w:val="single" w:sz="8" w:color="9A9A9A"/>
            </w:tcBorders>
          </w:tcPr>
          <w:p>
            <w:pPr>
              <w:spacing w:after="0"/>
              <w:rPr>
                <w:sz w:val="6"/>
                <w:szCs w:val="6"/>
                <w:color w:val="auto"/>
              </w:rPr>
            </w:pPr>
          </w:p>
        </w:tc>
        <w:tc>
          <w:tcPr>
            <w:tcW w:w="680" w:type="dxa"/>
            <w:vAlign w:val="bottom"/>
            <w:tcBorders>
              <w:bottom w:val="single" w:sz="8" w:color="9A9A9A"/>
            </w:tcBorders>
          </w:tcPr>
          <w:p>
            <w:pPr>
              <w:spacing w:after="0"/>
              <w:rPr>
                <w:sz w:val="6"/>
                <w:szCs w:val="6"/>
                <w:color w:val="auto"/>
              </w:rPr>
            </w:pPr>
          </w:p>
        </w:tc>
        <w:tc>
          <w:tcPr>
            <w:tcW w:w="66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vMerge w:val="restart"/>
          </w:tcPr>
          <w:p>
            <w:pPr>
              <w:spacing w:after="0"/>
              <w:rPr>
                <w:sz w:val="6"/>
                <w:szCs w:val="6"/>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0" w:type="dxa"/>
            <w:vAlign w:val="bottom"/>
          </w:tcPr>
          <w:p>
            <w:pPr>
              <w:spacing w:after="0"/>
              <w:rPr>
                <w:sz w:val="7"/>
                <w:szCs w:val="7"/>
                <w:color w:val="auto"/>
              </w:rPr>
            </w:pPr>
          </w:p>
        </w:tc>
        <w:tc>
          <w:tcPr>
            <w:tcW w:w="860" w:type="dxa"/>
            <w:vAlign w:val="bottom"/>
          </w:tcPr>
          <w:p>
            <w:pPr>
              <w:spacing w:after="0"/>
              <w:rPr>
                <w:sz w:val="7"/>
                <w:szCs w:val="7"/>
                <w:color w:val="auto"/>
              </w:rPr>
            </w:pPr>
          </w:p>
        </w:tc>
        <w:tc>
          <w:tcPr>
            <w:tcW w:w="68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vMerge w:val="continue"/>
          </w:tcPr>
          <w:p>
            <w:pPr>
              <w:spacing w:after="0"/>
              <w:rPr>
                <w:sz w:val="7"/>
                <w:szCs w:val="7"/>
                <w:color w:val="auto"/>
              </w:rPr>
            </w:pPr>
          </w:p>
        </w:tc>
        <w:tc>
          <w:tcPr>
            <w:tcW w:w="460" w:type="dxa"/>
            <w:vAlign w:val="bottom"/>
            <w:gridSpan w:val="3"/>
            <w:vMerge w:val="continue"/>
          </w:tcPr>
          <w:p>
            <w:pPr>
              <w:spacing w:after="0"/>
              <w:rPr>
                <w:sz w:val="7"/>
                <w:szCs w:val="7"/>
                <w:color w:val="auto"/>
              </w:rPr>
            </w:pPr>
          </w:p>
        </w:tc>
        <w:tc>
          <w:tcPr>
            <w:tcW w:w="460" w:type="dxa"/>
            <w:vAlign w:val="bottom"/>
          </w:tcPr>
          <w:p>
            <w:pPr>
              <w:spacing w:after="0"/>
              <w:rPr>
                <w:sz w:val="7"/>
                <w:szCs w:val="7"/>
                <w:color w:val="auto"/>
              </w:rPr>
            </w:pPr>
          </w:p>
        </w:tc>
        <w:tc>
          <w:tcPr>
            <w:tcW w:w="740" w:type="dxa"/>
            <w:vAlign w:val="bottom"/>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BETHESDA</w:t>
            </w:r>
          </w:p>
        </w:tc>
        <w:tc>
          <w:tcPr>
            <w:tcW w:w="1120" w:type="dxa"/>
            <w:vAlign w:val="bottom"/>
            <w:gridSpan w:val="3"/>
          </w:tcPr>
          <w:p>
            <w:pPr>
              <w:ind w:left="40"/>
              <w:spacing w:after="0"/>
              <w:rPr>
                <w:sz w:val="20"/>
                <w:szCs w:val="20"/>
                <w:color w:val="auto"/>
              </w:rPr>
            </w:pPr>
            <w:r>
              <w:rPr>
                <w:rFonts w:ascii="Times New Roman" w:cs="Times New Roman" w:eastAsia="Times New Roman" w:hAnsi="Times New Roman"/>
                <w:sz w:val="17"/>
                <w:szCs w:val="17"/>
                <w:color w:val="0000FF"/>
              </w:rPr>
              <w:t>MD</w:t>
            </w:r>
          </w:p>
        </w:tc>
        <w:tc>
          <w:tcPr>
            <w:tcW w:w="68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20814</w:t>
            </w: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960" w:type="dxa"/>
            <w:vAlign w:val="bottom"/>
            <w:gridSpan w:val="6"/>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4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680" w:type="dxa"/>
            <w:vAlign w:val="bottom"/>
            <w:tcBorders>
              <w:bottom w:val="single" w:sz="8" w:color="9A9A9A"/>
            </w:tcBorders>
          </w:tcPr>
          <w:p>
            <w:pPr>
              <w:spacing w:after="0"/>
              <w:rPr>
                <w:sz w:val="13"/>
                <w:szCs w:val="13"/>
                <w:color w:val="auto"/>
              </w:rPr>
            </w:pPr>
          </w:p>
        </w:tc>
        <w:tc>
          <w:tcPr>
            <w:tcW w:w="66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line="146"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3"/>
          </w:tcPr>
          <w:p>
            <w:pPr>
              <w:ind w:left="40"/>
              <w:spacing w:after="0"/>
              <w:rPr>
                <w:sz w:val="20"/>
                <w:szCs w:val="20"/>
                <w:color w:val="auto"/>
              </w:rPr>
            </w:pPr>
            <w:r>
              <w:rPr>
                <w:rFonts w:ascii="Arial" w:cs="Arial" w:eastAsia="Arial" w:hAnsi="Arial"/>
                <w:sz w:val="13"/>
                <w:szCs w:val="13"/>
                <w:color w:val="auto"/>
              </w:rPr>
              <w:t>(State)</w:t>
            </w:r>
          </w:p>
        </w:tc>
        <w:tc>
          <w:tcPr>
            <w:tcW w:w="680" w:type="dxa"/>
            <w:vAlign w:val="bottom"/>
          </w:tcPr>
          <w:p>
            <w:pPr>
              <w:ind w:left="140"/>
              <w:spacing w:after="0"/>
              <w:rPr>
                <w:sz w:val="20"/>
                <w:szCs w:val="20"/>
                <w:color w:val="auto"/>
              </w:rPr>
            </w:pPr>
            <w:r>
              <w:rPr>
                <w:rFonts w:ascii="Arial" w:cs="Arial" w:eastAsia="Arial" w:hAnsi="Arial"/>
                <w:sz w:val="13"/>
                <w:szCs w:val="13"/>
                <w:color w:val="auto"/>
              </w:rPr>
              <w:t>(Zip)</w:t>
            </w: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2220" w:type="dxa"/>
            <w:vAlign w:val="bottom"/>
            <w:tcBorders>
              <w:bottom w:val="single" w:sz="8" w:color="2C2C2C"/>
            </w:tcBorders>
            <w:gridSpan w:val="4"/>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120" w:type="dxa"/>
            <w:vAlign w:val="bottom"/>
            <w:tcBorders>
              <w:bottom w:val="single" w:sz="8" w:color="2C2C2C"/>
            </w:tcBorders>
            <w:gridSpan w:val="4"/>
          </w:tcPr>
          <w:p>
            <w:pPr>
              <w:spacing w:after="0"/>
              <w:rPr>
                <w:sz w:val="10"/>
                <w:szCs w:val="10"/>
                <w:color w:val="auto"/>
              </w:rPr>
            </w:pPr>
          </w:p>
        </w:tc>
        <w:tc>
          <w:tcPr>
            <w:tcW w:w="1620" w:type="dxa"/>
            <w:vAlign w:val="bottom"/>
            <w:tcBorders>
              <w:bottom w:val="single" w:sz="8" w:color="2C2C2C"/>
            </w:tcBorders>
            <w:gridSpan w:val="5"/>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60" w:type="dxa"/>
            <w:vAlign w:val="bottom"/>
            <w:tcBorders>
              <w:bottom w:val="single" w:sz="8" w:color="2C2C2C"/>
            </w:tcBorders>
            <w:gridSpan w:val="4"/>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7760" w:type="dxa"/>
            <w:vAlign w:val="bottom"/>
            <w:tcBorders>
              <w:top w:val="single" w:sz="8" w:color="2C2C2C"/>
            </w:tcBorders>
            <w:gridSpan w:val="20"/>
          </w:tcPr>
          <w:p>
            <w:pPr>
              <w:ind w:left="6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400" w:type="dxa"/>
            <w:vAlign w:val="bottom"/>
            <w:tcBorders>
              <w:bottom w:val="single" w:sz="8" w:color="2C2C2C"/>
            </w:tcBorders>
            <w:gridSpan w:val="3"/>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5"/>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680" w:type="dxa"/>
            <w:vAlign w:val="bottom"/>
          </w:tcPr>
          <w:p>
            <w:pPr>
              <w:spacing w:after="0"/>
              <w:rPr>
                <w:sz w:val="15"/>
                <w:szCs w:val="15"/>
                <w:color w:val="auto"/>
              </w:rPr>
            </w:pPr>
          </w:p>
        </w:tc>
        <w:tc>
          <w:tcPr>
            <w:tcW w:w="1140" w:type="dxa"/>
            <w:vAlign w:val="bottom"/>
            <w:gridSpan w:val="5"/>
          </w:tcPr>
          <w:p>
            <w:pPr>
              <w:ind w:left="14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40" w:type="dxa"/>
            <w:vAlign w:val="bottom"/>
          </w:tcPr>
          <w:p>
            <w:pPr>
              <w:spacing w:after="0"/>
              <w:rPr>
                <w:sz w:val="15"/>
                <w:szCs w:val="15"/>
                <w:color w:val="auto"/>
              </w:rPr>
            </w:pPr>
          </w:p>
        </w:tc>
        <w:tc>
          <w:tcPr>
            <w:tcW w:w="176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140" w:type="dxa"/>
            <w:vAlign w:val="bottom"/>
            <w:gridSpan w:val="5"/>
          </w:tcPr>
          <w:p>
            <w:pPr>
              <w:ind w:left="14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40" w:type="dxa"/>
            <w:vAlign w:val="bottom"/>
          </w:tcPr>
          <w:p>
            <w:pPr>
              <w:spacing w:after="0"/>
              <w:rPr>
                <w:sz w:val="6"/>
                <w:szCs w:val="6"/>
                <w:color w:val="auto"/>
              </w:rPr>
            </w:pPr>
          </w:p>
        </w:tc>
        <w:tc>
          <w:tcPr>
            <w:tcW w:w="860" w:type="dxa"/>
            <w:vAlign w:val="bottom"/>
          </w:tcPr>
          <w:p>
            <w:pPr>
              <w:spacing w:after="0"/>
              <w:rPr>
                <w:sz w:val="6"/>
                <w:szCs w:val="6"/>
                <w:color w:val="auto"/>
              </w:rPr>
            </w:pPr>
          </w:p>
        </w:tc>
        <w:tc>
          <w:tcPr>
            <w:tcW w:w="68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40" w:type="dxa"/>
            <w:vAlign w:val="bottom"/>
          </w:tcPr>
          <w:p>
            <w:pPr>
              <w:spacing w:after="0"/>
              <w:rPr>
                <w:sz w:val="3"/>
                <w:szCs w:val="3"/>
                <w:color w:val="auto"/>
              </w:rPr>
            </w:pPr>
          </w:p>
        </w:tc>
        <w:tc>
          <w:tcPr>
            <w:tcW w:w="86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860" w:type="dxa"/>
            <w:vAlign w:val="bottom"/>
          </w:tcPr>
          <w:p>
            <w:pPr>
              <w:spacing w:after="0"/>
              <w:rPr>
                <w:sz w:val="8"/>
                <w:szCs w:val="8"/>
                <w:color w:val="auto"/>
              </w:rPr>
            </w:pPr>
          </w:p>
        </w:tc>
        <w:tc>
          <w:tcPr>
            <w:tcW w:w="68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gridSpan w:val="2"/>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60" w:type="dxa"/>
            <w:vAlign w:val="bottom"/>
            <w:gridSpan w:val="3"/>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40" w:type="dxa"/>
            <w:vAlign w:val="bottom"/>
          </w:tcPr>
          <w:p>
            <w:pPr>
              <w:spacing w:after="0"/>
              <w:rPr>
                <w:sz w:val="5"/>
                <w:szCs w:val="5"/>
                <w:color w:val="auto"/>
              </w:rPr>
            </w:pPr>
          </w:p>
        </w:tc>
        <w:tc>
          <w:tcPr>
            <w:tcW w:w="860" w:type="dxa"/>
            <w:vAlign w:val="bottom"/>
          </w:tcPr>
          <w:p>
            <w:pPr>
              <w:spacing w:after="0"/>
              <w:rPr>
                <w:sz w:val="5"/>
                <w:szCs w:val="5"/>
                <w:color w:val="auto"/>
              </w:rPr>
            </w:pPr>
          </w:p>
        </w:tc>
        <w:tc>
          <w:tcPr>
            <w:tcW w:w="68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40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3"/>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3080" w:type="dxa"/>
            <w:vAlign w:val="bottom"/>
            <w:tcBorders>
              <w:bottom w:val="single" w:sz="8" w:color="2C2C2C"/>
            </w:tcBorders>
            <w:gridSpan w:val="7"/>
          </w:tcPr>
          <w:p>
            <w:pPr>
              <w:ind w:left="60"/>
              <w:spacing w:after="0"/>
              <w:rPr>
                <w:sz w:val="20"/>
                <w:szCs w:val="20"/>
                <w:color w:val="auto"/>
              </w:rPr>
            </w:pPr>
            <w:r>
              <w:rPr>
                <w:rFonts w:ascii="Times New Roman" w:cs="Times New Roman" w:eastAsia="Times New Roman" w:hAnsi="Times New Roman"/>
                <w:sz w:val="17"/>
                <w:szCs w:val="17"/>
                <w:color w:val="0000FF"/>
              </w:rPr>
              <w:t>Common Stock, par value $0.01 per share</w:t>
            </w:r>
          </w:p>
        </w:tc>
        <w:tc>
          <w:tcPr>
            <w:tcW w:w="1140" w:type="dxa"/>
            <w:vAlign w:val="bottom"/>
            <w:tcBorders>
              <w:bottom w:val="single" w:sz="8" w:color="2C2C2C"/>
            </w:tcBorders>
            <w:gridSpan w:val="5"/>
          </w:tcPr>
          <w:p>
            <w:pPr>
              <w:jc w:val="right"/>
              <w:ind w:right="55"/>
              <w:spacing w:after="0"/>
              <w:rPr>
                <w:sz w:val="20"/>
                <w:szCs w:val="20"/>
                <w:color w:val="auto"/>
              </w:rPr>
            </w:pPr>
            <w:r>
              <w:rPr>
                <w:rFonts w:ascii="Times New Roman" w:cs="Times New Roman" w:eastAsia="Times New Roman" w:hAnsi="Times New Roman"/>
                <w:sz w:val="17"/>
                <w:szCs w:val="17"/>
                <w:color w:val="0000FF"/>
              </w:rPr>
              <w:t>04/21/2022</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gridSpan w:val="2"/>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20" w:type="dxa"/>
            <w:vAlign w:val="bottom"/>
            <w:tcBorders>
              <w:bottom w:val="single" w:sz="8" w:color="2C2C2C"/>
            </w:tcBorders>
          </w:tcPr>
          <w:p>
            <w:pPr>
              <w:ind w:left="200"/>
              <w:spacing w:after="0"/>
              <w:rPr>
                <w:sz w:val="20"/>
                <w:szCs w:val="20"/>
                <w:color w:val="auto"/>
              </w:rPr>
            </w:pPr>
            <w:r>
              <w:rPr>
                <w:rFonts w:ascii="Times New Roman" w:cs="Times New Roman" w:eastAsia="Times New Roman" w:hAnsi="Times New Roman"/>
                <w:sz w:val="17"/>
                <w:szCs w:val="17"/>
                <w:color w:val="0000FF"/>
              </w:rPr>
              <w:t>12,426</w:t>
            </w:r>
          </w:p>
        </w:tc>
        <w:tc>
          <w:tcPr>
            <w:tcW w:w="440" w:type="dxa"/>
            <w:vAlign w:val="bottom"/>
            <w:tcBorders>
              <w:bottom w:val="single" w:sz="8" w:color="2C2C2C"/>
            </w:tcBorders>
          </w:tcPr>
          <w:p>
            <w:pPr>
              <w:ind w:left="30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gridSpan w:val="3"/>
          </w:tcPr>
          <w:p>
            <w:pPr>
              <w:ind w:left="180"/>
              <w:spacing w:after="0"/>
              <w:rPr>
                <w:sz w:val="20"/>
                <w:szCs w:val="20"/>
                <w:color w:val="auto"/>
              </w:rPr>
            </w:pPr>
            <w:r>
              <w:rPr>
                <w:rFonts w:ascii="Times New Roman" w:cs="Times New Roman" w:eastAsia="Times New Roman" w:hAnsi="Times New Roman"/>
                <w:sz w:val="11"/>
                <w:szCs w:val="11"/>
                <w:color w:val="008000"/>
              </w:rPr>
              <w:t>(1)</w:t>
            </w:r>
          </w:p>
        </w:tc>
        <w:tc>
          <w:tcPr>
            <w:tcW w:w="18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63,863</w:t>
            </w:r>
            <w:r>
              <w:rPr>
                <w:rFonts w:ascii="Times New Roman" w:cs="Times New Roman" w:eastAsia="Times New Roman" w:hAnsi="Times New Roman"/>
                <w:sz w:val="22"/>
                <w:szCs w:val="22"/>
                <w:color w:val="008000"/>
                <w:vertAlign w:val="superscript"/>
              </w:rPr>
              <w:t>(2)</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4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9"/>
          </w:tcPr>
          <w:p>
            <w:pPr>
              <w:jc w:val="center"/>
              <w:ind w:right="6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840" w:type="dxa"/>
            <w:vAlign w:val="bottom"/>
            <w:gridSpan w:val="15"/>
          </w:tcPr>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gridSpan w:val="2"/>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60" w:type="dxa"/>
            <w:vAlign w:val="bottom"/>
          </w:tcPr>
          <w:p>
            <w:pPr>
              <w:ind w:left="4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gridSpan w:val="2"/>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5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  if any</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40" w:type="dxa"/>
            <w:vAlign w:val="bottom"/>
          </w:tcPr>
          <w:p>
            <w:pPr>
              <w:spacing w:after="0"/>
              <w:rPr>
                <w:sz w:val="3"/>
                <w:szCs w:val="3"/>
                <w:color w:val="auto"/>
              </w:rPr>
            </w:pPr>
          </w:p>
        </w:tc>
        <w:tc>
          <w:tcPr>
            <w:tcW w:w="86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3"/>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14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restricted stock units ("RSUs") granted to the Reporting Person under the Amended and Restated AGNC Investment Corp. 2016 Equity and Incentive Compensation Plan. The awards were received as a grant for no consideration. The Common Stock underlying the RSUs will vest, subject to certain limitations, on the earlier of (i) April 21, 2023 or (ii) the next annual meeting of stockholders.</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4,510 dividend equivalent restricted stock units received on previously granted RSU awards since the Reporting Person's last Form 4 filing.</w:t>
      </w:r>
    </w:p>
    <w:p>
      <w:pPr>
        <w:spacing w:after="0" w:line="68"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Kenneth L. Pollack, as</w:t>
            </w: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04/22/2022</w:t>
            </w:r>
          </w:p>
        </w:tc>
        <w:tc>
          <w:tcPr>
            <w:tcW w:w="0" w:type="dxa"/>
            <w:vAlign w:val="bottom"/>
          </w:tcPr>
          <w:p>
            <w:pPr>
              <w:spacing w:after="0"/>
              <w:rPr>
                <w:sz w:val="1"/>
                <w:szCs w:val="1"/>
                <w:color w:val="auto"/>
              </w:rPr>
            </w:pPr>
          </w:p>
        </w:tc>
      </w:tr>
      <w:tr>
        <w:trPr>
          <w:trHeight w:val="87"/>
        </w:trPr>
        <w:tc>
          <w:tcPr>
            <w:tcW w:w="1180" w:type="dxa"/>
            <w:vAlign w:val="bottom"/>
            <w:tcBorders>
              <w:top w:val="single" w:sz="8" w:color="auto"/>
            </w:tcBorders>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600" w:type="dxa"/>
            <w:vAlign w:val="bottom"/>
            <w:tcBorders>
              <w:top w:val="single" w:sz="8" w:color="auto"/>
            </w:tcBorders>
            <w:vMerge w:val="restart"/>
          </w:tcPr>
          <w:p>
            <w:pPr>
              <w:spacing w:after="0"/>
              <w:rPr>
                <w:sz w:val="7"/>
                <w:szCs w:val="7"/>
                <w:color w:val="auto"/>
              </w:rPr>
            </w:pPr>
          </w:p>
        </w:tc>
        <w:tc>
          <w:tcPr>
            <w:tcW w:w="30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top w:val="single" w:sz="8" w:color="auto"/>
              <w:bottom w:val="single" w:sz="8" w:color="auto"/>
            </w:tcBorders>
            <w:vMerge w:val="continue"/>
          </w:tcPr>
          <w:p>
            <w:pPr>
              <w:spacing w:after="0"/>
              <w:rPr>
                <w:sz w:val="7"/>
                <w:szCs w:val="7"/>
                <w:color w:val="auto"/>
              </w:rPr>
            </w:pPr>
          </w:p>
        </w:tc>
        <w:tc>
          <w:tcPr>
            <w:tcW w:w="600" w:type="dxa"/>
            <w:vAlign w:val="bottom"/>
            <w:tcBorders>
              <w:top w:val="single" w:sz="8" w:color="auto"/>
            </w:tcBorders>
            <w:vMerge w:val="continue"/>
          </w:tcPr>
          <w:p>
            <w:pPr>
              <w:spacing w:after="0"/>
              <w:rPr>
                <w:sz w:val="7"/>
                <w:szCs w:val="7"/>
                <w:color w:val="auto"/>
              </w:rPr>
            </w:pPr>
          </w:p>
        </w:tc>
        <w:tc>
          <w:tcPr>
            <w:tcW w:w="30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34365" TargetMode="External"/><Relationship Id="rId13"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2022-04-22T15:10:19Z</dcterms:created>
  <dcterms:modified xsi:type="dcterms:W3CDTF">2022-04-22T15:10:19Z</dcterms:modified>
</cp:coreProperties>
</file>