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Federico Peter J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AGNC Investment Corp.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AGNC INVESTMENT CORP.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 BETHESDA METRO CENTER, 12TH FLOOR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9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 and COO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  <w:gridSpan w:val="11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BETHESDA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MD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20814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03/16/2020</w:t>
            </w: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15,511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1"/>
                <w:vertAlign w:val="superscript"/>
              </w:rPr>
              <w:t>(1)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11.81  552,360.869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1,900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60" w:type="dxa"/>
            <w:vAlign w:val="bottom"/>
            <w:gridSpan w:val="1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1. Dispositions represent shares withheld upon vesting of restricted stock unit awards to cover required tax withholdings.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560" w:type="dxa"/>
            <w:vAlign w:val="bottom"/>
            <w:gridSpan w:val="1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8000"/>
                <w:w w:val="98"/>
              </w:rPr>
              <w:t>2. Includes 2,933 dividend equivalent restricted stock units received on previously granted RSU awards since the Reporting Person's last Form 4 filing.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Peter Federico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03/17/2020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4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-2940050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464523" TargetMode="External"/><Relationship Id="rId13" Type="http://schemas.openxmlformats.org/officeDocument/2006/relationships/hyperlink" Target="http://www.sec.gov/cgi-bin/browse-edgar?action=getcompany&amp;CIK=00014236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2020-03-17T15:31:44Z</dcterms:created>
  <dcterms:modified xsi:type="dcterms:W3CDTF">2020-03-17T15:31:44Z</dcterms:modified>
</cp:coreProperties>
</file>