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461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Kain Gary D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01/26/2009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3. Issuer Name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9"/>
          <w:szCs w:val="9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3"/>
          <w:szCs w:val="13"/>
          <w:color w:val="0000EE"/>
        </w:rPr>
      </w:pPr>
      <w:hyperlink r:id="rId12">
        <w:r>
          <w:rPr>
            <w:rFonts w:ascii="Arial" w:cs="Arial" w:eastAsia="Arial" w:hAnsi="Arial"/>
            <w:sz w:val="13"/>
            <w:szCs w:val="13"/>
            <w:u w:val="single" w:color="auto"/>
            <w:color w:val="0000EE"/>
          </w:rPr>
          <w:t>American Capital Agency Corp</w:t>
        </w:r>
        <w:r>
          <w:rPr>
            <w:rFonts w:ascii="Arial" w:cs="Arial" w:eastAsia="Arial" w:hAnsi="Arial"/>
            <w:sz w:val="13"/>
            <w:szCs w:val="13"/>
            <w:color w:val="0000EE"/>
          </w:rPr>
          <w:t xml:space="preserve"> </w:t>
        </w:r>
      </w:hyperlink>
      <w:r>
        <w:rPr>
          <w:rFonts w:ascii="Arial" w:cs="Arial" w:eastAsia="Arial" w:hAnsi="Arial"/>
          <w:sz w:val="13"/>
          <w:szCs w:val="13"/>
          <w:color w:val="000000"/>
        </w:rPr>
        <w:t>[</w:t>
      </w:r>
      <w:r>
        <w:rPr>
          <w:rFonts w:ascii="Arial" w:cs="Arial" w:eastAsia="Arial" w:hAnsi="Arial"/>
          <w:sz w:val="13"/>
          <w:szCs w:val="13"/>
          <w:color w:val="0000EE"/>
        </w:rPr>
        <w:t xml:space="preserve"> </w:t>
      </w:r>
      <w:r>
        <w:rPr>
          <w:rFonts w:ascii="Arial" w:cs="Arial" w:eastAsia="Arial" w:hAnsi="Arial"/>
          <w:sz w:val="10"/>
          <w:szCs w:val="10"/>
          <w:color w:val="0000FF"/>
        </w:rPr>
        <w:t>AGNC</w:t>
      </w:r>
      <w:r>
        <w:rPr>
          <w:rFonts w:ascii="Arial" w:cs="Arial" w:eastAsia="Arial" w:hAnsi="Arial"/>
          <w:sz w:val="13"/>
          <w:szCs w:val="13"/>
          <w:color w:val="0000EE"/>
        </w:rPr>
        <w:t xml:space="preserve"> </w:t>
      </w:r>
      <w:r>
        <w:rPr>
          <w:rFonts w:ascii="Arial" w:cs="Arial" w:eastAsia="Arial" w:hAnsi="Arial"/>
          <w:sz w:val="13"/>
          <w:szCs w:val="13"/>
          <w:color w:val="000000"/>
        </w:rPr>
        <w:t>]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 BETHESDA METRO CENTER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14TH FLOOR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77"/>
        </w:trPr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BETHESDA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MD</w:t>
            </w:r>
          </w:p>
        </w:tc>
        <w:tc>
          <w:tcPr>
            <w:tcW w:w="1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20814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3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CIO and SVP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38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Stock, par value $0.01 per share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6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0000FF"/>
        </w:rPr>
        <w:t>Samuel A. Flax, as attorney-in-fact for Gary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4375785</wp:posOffset>
            </wp:positionH>
            <wp:positionV relativeFrom="paragraph">
              <wp:posOffset>12700</wp:posOffset>
            </wp:positionV>
            <wp:extent cx="1316990" cy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Kain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4375785</wp:posOffset>
            </wp:positionH>
            <wp:positionV relativeFrom="paragraph">
              <wp:posOffset>-11430</wp:posOffset>
            </wp:positionV>
            <wp:extent cx="144780" cy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** Signature of Reporting Person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374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0000FF"/>
        </w:rPr>
        <w:t>02/05/2009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12700</wp:posOffset>
            </wp:positionV>
            <wp:extent cx="338455" cy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</w:t>
      </w:r>
    </w:p>
    <w:p>
      <w:pPr>
        <w:sectPr>
          <w:pgSz w:w="11900" w:h="16838" w:orient="portrait"/>
          <w:cols w:equalWidth="0" w:num="2">
            <w:col w:w="8960" w:space="220"/>
            <w:col w:w="230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John R. Erickson, Samuel A. Flax, Cydonii V. Fairfax and Pamela Powell, as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and file Forms 3, 4 and 5 in accordance with Section 16(a) of the Securities Exchange Act of 1934 and the rules thereunder and a Form ID, Uniform Applic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which may be necessary or desirable to complete and execute any such Form 3, 4, 5 or Form I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1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execute and file Form 144 in accordance with Rule 144 of the Securities Act of 1933, as amended, and the rules thereunder;</w:t>
      </w:r>
    </w:p>
    <w:p>
      <w:pPr>
        <w:spacing w:after="0" w:line="200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spacing w:after="0" w:line="208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which may be necessary or desirable to complete and execute any such Form 144 and timely fi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1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execute and file Schedules 13D and 13G in accordance with all applicable laws;</w:t>
      </w:r>
    </w:p>
    <w:p>
      <w:pPr>
        <w:spacing w:after="0" w:line="200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spacing w:after="0" w:line="208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take any other action of any type whatsoever in connection with the foregoing, which, in the opinion of such attorney-in-fact, may be of benefit to, in the best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grants to such attorney-in-fact full power and authority to do and perform any and every act and thing whatsoever requisite, necessary, or pr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IN WITNESS WHEREOF, the undersigned has caused this Power of Attorney to be executed on the date set forth below.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tabs>
          <w:tab w:leader="none" w:pos="82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Signature:</w:t>
        <w:tab/>
        <w:t>/s/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Print Name: Gary Kain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January 27, 2009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1" Type="http://schemas.openxmlformats.org/officeDocument/2006/relationships/hyperlink" Target="http://www.sec.gov/cgi-bin/browse-edgar?action=getcompany&amp;CIK=0001434805" TargetMode="External"/><Relationship Id="rId12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2019-12-18T15:13:10Z</dcterms:created>
  <dcterms:modified xsi:type="dcterms:W3CDTF">2019-12-18T15:13:10Z</dcterms:modified>
</cp:coreProperties>
</file>